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48" w:rsidRPr="00652B48" w:rsidRDefault="00652B48" w:rsidP="00652B48">
      <w:pPr>
        <w:jc w:val="center"/>
        <w:rPr>
          <w:rFonts w:ascii="Times New Roman" w:hAnsi="Times New Roman" w:cs="Times New Roman"/>
          <w:b/>
          <w:sz w:val="24"/>
          <w:szCs w:val="24"/>
        </w:rPr>
      </w:pPr>
      <w:bookmarkStart w:id="0" w:name="_GoBack"/>
      <w:r w:rsidRPr="00652B48">
        <w:rPr>
          <w:rFonts w:ascii="Times New Roman" w:hAnsi="Times New Roman" w:cs="Times New Roman"/>
          <w:b/>
          <w:sz w:val="24"/>
          <w:szCs w:val="24"/>
        </w:rPr>
        <w:t>Памятка гражданам о необходимости повышения бдительности</w:t>
      </w:r>
    </w:p>
    <w:bookmarkEnd w:id="0"/>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На настоящий момент терроризм является одной из основных проблем, и стабилизировать обстановку, пытаясь предупредить и не допустить террористические акты, можно лишь совместными усилиями, а именно бдительностью населения и сотрудничеством с правоохранительными органами. Террористический акт носит политический характер и направлен на дестабилизацию обстановки. Арсенал злоумышленников богат — от самодельных устройств до современных взрывчатых устройств промышленного производства, а характер их действий изощрен — от элементарного минирования до маскировки взрывных устройств под предметы социально-бытового назначения.</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Необходимо принять дополнительные меры по антитеррористической защищенности: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xml:space="preserve">1. Чердачные и подвальные помещения, необходимо держать закрытыми, принять меры по недопущению свободного проникновения в подъезды жилых дом. В случае появления подозрительных лиц, пытающихся проникнуть в подъезды, подвальные и чердачные помещения ваших домов, постарайтесь организовать наблюдение за их действиями, </w:t>
      </w:r>
      <w:proofErr w:type="gramStart"/>
      <w:r w:rsidRPr="00652B48">
        <w:rPr>
          <w:rFonts w:ascii="Times New Roman" w:hAnsi="Times New Roman" w:cs="Times New Roman"/>
          <w:sz w:val="24"/>
          <w:szCs w:val="24"/>
        </w:rPr>
        <w:t>запомнить</w:t>
      </w:r>
      <w:proofErr w:type="gramEnd"/>
      <w:r w:rsidRPr="00652B48">
        <w:rPr>
          <w:rFonts w:ascii="Times New Roman" w:hAnsi="Times New Roman" w:cs="Times New Roman"/>
          <w:sz w:val="24"/>
          <w:szCs w:val="24"/>
        </w:rPr>
        <w:t xml:space="preserve"> как можно больше информации о них и сообщить данную информацию по указанным ниже номерам телефонов.</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xml:space="preserve">2. Находясь в местах массового скопления людей (рынки, автовокзалы, </w:t>
      </w:r>
      <w:proofErr w:type="gramStart"/>
      <w:r w:rsidRPr="00652B48">
        <w:rPr>
          <w:rFonts w:ascii="Times New Roman" w:hAnsi="Times New Roman" w:cs="Times New Roman"/>
          <w:sz w:val="24"/>
          <w:szCs w:val="24"/>
        </w:rPr>
        <w:t>железно-дорожные</w:t>
      </w:r>
      <w:proofErr w:type="gramEnd"/>
      <w:r w:rsidRPr="00652B48">
        <w:rPr>
          <w:rFonts w:ascii="Times New Roman" w:hAnsi="Times New Roman" w:cs="Times New Roman"/>
          <w:sz w:val="24"/>
          <w:szCs w:val="24"/>
        </w:rPr>
        <w:t xml:space="preserve"> станции, организации, предприятия, больницы, детские сады, школы, и т.д.) необходимо быть бдительными!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Обращать внимание на подозрительных граждан, имеющих при себе свертки, сумки. Обычно люди, которые намереваются совершить террористический акт, проявляют странное беспокойство и суету, пытаются передать свои вещи кому-либо или каким-либо образом избавиться от них.</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3. Необходимо обращать внимание на бесхозный автотранспорт. Имеются случаи, когда для совершения терактов, используется спецтранспорт, грузовые автомашины, транспортные средства, перевозящие легковоспламеняющиеся материалы или же используются старые невзрачные легковые автомашины, брошенные без присмотра в местах массового пребывания людей.</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4. Обращать внимание на бесхозные предметы, предметы, не соответствующие окружающей обстановке, устройства с признаками взрывного механизма. Немедленно сообщать о них сотрудникам правоохранительных органов, окружающих нужно удалиться от данного предмета на безопасное расстояние, не производить каких-либо действий с этим предметом, так как это может вызвать взрыв. Не пользоваться электро-радиоаппаратурой, мобильными телефонами вблизи подозрительного предмета. Необходимо помнить, что бесхозным предметом, который несет в себе разрушительную силу, может быть не только пакет или сверток, но и детские игрушки, расфасованные и запечатанные продукты питания, а также предметы бытового характера и всевозможные емкости, наполненные жидкостью. Подходящими прикрытиями для различных небольших взрывчатых веществ являются: цветы, крупные букеты или корзины с цветами, упаковки, различного вида сувениры, игрушки.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5. Необходимо выявлять и обращать внимание на агрессивно настроенных граждан, подозрительных лиц и автотранспорт, прибывших из других регионов особенно с повышенной террористической активностью.</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lastRenderedPageBreak/>
        <w:t>6. В связи с нарастанием террористических угроз на территории некоторых государств, гражданам РФ рекомендуется воздержаться от их посещения.</w:t>
      </w:r>
    </w:p>
    <w:p w:rsidR="00652B48" w:rsidRPr="00652B48" w:rsidRDefault="00652B48" w:rsidP="00652B48">
      <w:pPr>
        <w:jc w:val="center"/>
        <w:rPr>
          <w:rFonts w:ascii="Times New Roman" w:hAnsi="Times New Roman" w:cs="Times New Roman"/>
          <w:b/>
          <w:sz w:val="24"/>
          <w:szCs w:val="24"/>
        </w:rPr>
      </w:pPr>
      <w:r w:rsidRPr="00652B48">
        <w:rPr>
          <w:rFonts w:ascii="Times New Roman" w:hAnsi="Times New Roman" w:cs="Times New Roman"/>
          <w:b/>
          <w:sz w:val="24"/>
          <w:szCs w:val="24"/>
        </w:rPr>
        <w:t>ДЕЙСТВИЯ НАСЕЛЕНИЯ ПРИ ПОЛУЧЕНИИ ИНФОРМАЦИИ О ВОЗМОЖНЫХ УГРОЗАХ БЕЗОПАСНОСТИ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При обнаружении или получении сообщения об обнаружении вероятных взрывоопасных предметов (веществ), а также при получении сообщения об угрозе взрыва необходимо: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немедленно сообщить о случившемся в дежурные службы органов внутренних дел, ФСБ, ГО и ЧС;</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производить каких-либо самостоятельных действий с обнаруженным предметом (веществом);</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находясь рядом с обнаруженным предметом (веществом) выключить все радиоуправляемые устройства, сотовый телефон, радиостанции, компьютеры и т.д.;</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покинуть опасную зону;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ЗАПРЕЩАЕТСЯ:</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подходить близко к взрывоопасному предмету;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перемещать вблизи его металлические предметы, брать в руки и перемещать взрывоопасные предметы.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Признаки наличия взрывных устройств:</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бесхозные сумки, свертки, портфели, чемоданы, ящики, мешки, коробки;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наличие па бесхозных предметах проводов, изоленты, батарейки;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шум из обнаруженного предмета (щелчки, тиканье часов);</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растяжки из проволоки, веревки, шпагата;</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необычное размещение бесхозного предмета;</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специфический, не свойственный окружающей местности, запах.</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Обращайте внимание на людей, ведущих себя подозрительно: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они одеты не по сезону;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стараются скрыть свое лицо;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неуверенно ведут себя, сторонятся работников полиции.</w:t>
      </w:r>
    </w:p>
    <w:p w:rsidR="00652B48" w:rsidRPr="00652B48" w:rsidRDefault="00652B48" w:rsidP="00652B48">
      <w:pPr>
        <w:pStyle w:val="2"/>
        <w:shd w:val="clear" w:color="auto" w:fill="FFFFFF"/>
        <w:spacing w:before="0" w:after="300"/>
        <w:rPr>
          <w:rFonts w:ascii="Times New Roman" w:hAnsi="Times New Roman" w:cs="Times New Roman"/>
          <w:color w:val="242424"/>
          <w:sz w:val="24"/>
          <w:szCs w:val="24"/>
        </w:rPr>
      </w:pPr>
      <w:r w:rsidRPr="00652B48">
        <w:rPr>
          <w:rStyle w:val="a4"/>
          <w:rFonts w:ascii="Times New Roman" w:hAnsi="Times New Roman" w:cs="Times New Roman"/>
          <w:b w:val="0"/>
          <w:bCs w:val="0"/>
          <w:color w:val="242424"/>
          <w:sz w:val="24"/>
          <w:szCs w:val="24"/>
        </w:rPr>
        <w:t>Номера телефонов вызова экстренных служб с мобильных телефонов в КБР</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Единый телефон пожарных и спасателей в Кабардино-Балкарской Республике:</w:t>
      </w:r>
    </w:p>
    <w:p w:rsidR="00652B48" w:rsidRPr="00652B48" w:rsidRDefault="00652B48" w:rsidP="00652B48">
      <w:pPr>
        <w:numPr>
          <w:ilvl w:val="0"/>
          <w:numId w:val="1"/>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МТС 010</w:t>
      </w:r>
    </w:p>
    <w:p w:rsidR="00652B48" w:rsidRPr="00652B48" w:rsidRDefault="00652B48" w:rsidP="00652B48">
      <w:pPr>
        <w:numPr>
          <w:ilvl w:val="0"/>
          <w:numId w:val="1"/>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Билайн 001</w:t>
      </w:r>
    </w:p>
    <w:p w:rsidR="00652B48" w:rsidRPr="00652B48" w:rsidRDefault="00652B48" w:rsidP="00652B48">
      <w:pPr>
        <w:numPr>
          <w:ilvl w:val="0"/>
          <w:numId w:val="1"/>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Мегафон 010</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Полиция в Кабардино-Балкарской Республике:</w:t>
      </w:r>
    </w:p>
    <w:p w:rsidR="00652B48" w:rsidRPr="00652B48" w:rsidRDefault="00652B48" w:rsidP="00652B48">
      <w:pPr>
        <w:numPr>
          <w:ilvl w:val="0"/>
          <w:numId w:val="2"/>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МТС 020</w:t>
      </w:r>
    </w:p>
    <w:p w:rsidR="00652B48" w:rsidRPr="00652B48" w:rsidRDefault="00652B48" w:rsidP="00652B48">
      <w:pPr>
        <w:numPr>
          <w:ilvl w:val="0"/>
          <w:numId w:val="2"/>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Билайн 002</w:t>
      </w:r>
    </w:p>
    <w:p w:rsidR="00652B48" w:rsidRPr="00652B48" w:rsidRDefault="00652B48" w:rsidP="00652B48">
      <w:pPr>
        <w:numPr>
          <w:ilvl w:val="0"/>
          <w:numId w:val="2"/>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Мегафон 020</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lastRenderedPageBreak/>
        <w:t>Скорая помощь в Кабардино-Балкарской Республике:</w:t>
      </w:r>
    </w:p>
    <w:p w:rsidR="00652B48" w:rsidRPr="00652B48" w:rsidRDefault="00652B48" w:rsidP="00652B48">
      <w:pPr>
        <w:numPr>
          <w:ilvl w:val="0"/>
          <w:numId w:val="3"/>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МТС 030</w:t>
      </w:r>
    </w:p>
    <w:p w:rsidR="00652B48" w:rsidRPr="00652B48" w:rsidRDefault="00652B48" w:rsidP="00652B48">
      <w:pPr>
        <w:numPr>
          <w:ilvl w:val="0"/>
          <w:numId w:val="3"/>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Билайн 003</w:t>
      </w:r>
    </w:p>
    <w:p w:rsidR="00652B48" w:rsidRPr="00652B48" w:rsidRDefault="00652B48" w:rsidP="00652B48">
      <w:pPr>
        <w:numPr>
          <w:ilvl w:val="0"/>
          <w:numId w:val="3"/>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Мегафон 030</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Аварийная газовая служба в Кабардино-Балкарской Республике:</w:t>
      </w:r>
    </w:p>
    <w:p w:rsidR="00652B48" w:rsidRPr="00652B48" w:rsidRDefault="00652B48" w:rsidP="00652B48">
      <w:pPr>
        <w:numPr>
          <w:ilvl w:val="0"/>
          <w:numId w:val="4"/>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МТС 040</w:t>
      </w:r>
    </w:p>
    <w:p w:rsidR="00652B48" w:rsidRPr="00652B48" w:rsidRDefault="00652B48" w:rsidP="00652B48">
      <w:pPr>
        <w:numPr>
          <w:ilvl w:val="0"/>
          <w:numId w:val="4"/>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Билайн 004</w:t>
      </w:r>
    </w:p>
    <w:p w:rsidR="00652B48" w:rsidRPr="00652B48" w:rsidRDefault="00652B48" w:rsidP="00652B48">
      <w:pPr>
        <w:numPr>
          <w:ilvl w:val="0"/>
          <w:numId w:val="4"/>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Мегафон 040</w:t>
      </w:r>
    </w:p>
    <w:p w:rsidR="00652B48" w:rsidRPr="00652B48" w:rsidRDefault="00652B48" w:rsidP="00652B48">
      <w:pPr>
        <w:pStyle w:val="2"/>
        <w:shd w:val="clear" w:color="auto" w:fill="FFFFFF"/>
        <w:spacing w:before="0" w:after="300"/>
        <w:rPr>
          <w:rFonts w:ascii="Times New Roman" w:hAnsi="Times New Roman" w:cs="Times New Roman"/>
          <w:color w:val="242424"/>
          <w:sz w:val="24"/>
          <w:szCs w:val="24"/>
        </w:rPr>
      </w:pPr>
      <w:r w:rsidRPr="00652B48">
        <w:rPr>
          <w:rStyle w:val="a4"/>
          <w:rFonts w:ascii="Times New Roman" w:hAnsi="Times New Roman" w:cs="Times New Roman"/>
          <w:b w:val="0"/>
          <w:bCs w:val="0"/>
          <w:color w:val="242424"/>
          <w:sz w:val="24"/>
          <w:szCs w:val="24"/>
        </w:rPr>
        <w:t>Телефоны доверия</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Управление ФСБ РФ по КБР</w:t>
      </w:r>
    </w:p>
    <w:p w:rsidR="00652B48" w:rsidRPr="00652B48" w:rsidRDefault="00652B48" w:rsidP="00652B48">
      <w:pPr>
        <w:numPr>
          <w:ilvl w:val="0"/>
          <w:numId w:val="5"/>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48-15-48</w:t>
      </w:r>
    </w:p>
    <w:p w:rsidR="00652B48" w:rsidRPr="00652B48" w:rsidRDefault="00652B48" w:rsidP="00652B48">
      <w:pPr>
        <w:numPr>
          <w:ilvl w:val="0"/>
          <w:numId w:val="5"/>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48-15-81 (круглосуточно)</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Следственное управление следственного комитета РФ по КБР</w:t>
      </w:r>
    </w:p>
    <w:p w:rsidR="00652B48" w:rsidRPr="00652B48" w:rsidRDefault="00652B48" w:rsidP="00652B48">
      <w:pPr>
        <w:numPr>
          <w:ilvl w:val="0"/>
          <w:numId w:val="6"/>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77-64-22</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Министерство внутренних дел по КБР</w:t>
      </w:r>
    </w:p>
    <w:p w:rsidR="00652B48" w:rsidRPr="00652B48" w:rsidRDefault="00652B48" w:rsidP="00652B48">
      <w:pPr>
        <w:numPr>
          <w:ilvl w:val="0"/>
          <w:numId w:val="7"/>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49-50-62</w:t>
      </w:r>
    </w:p>
    <w:p w:rsidR="00652B48" w:rsidRPr="00652B48" w:rsidRDefault="00652B48" w:rsidP="00652B48">
      <w:pPr>
        <w:numPr>
          <w:ilvl w:val="0"/>
          <w:numId w:val="7"/>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49-53-59</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Управление МВД России по г. Нальчик</w:t>
      </w:r>
    </w:p>
    <w:p w:rsidR="00652B48" w:rsidRPr="00652B48" w:rsidRDefault="00652B48" w:rsidP="00652B48">
      <w:pPr>
        <w:numPr>
          <w:ilvl w:val="0"/>
          <w:numId w:val="8"/>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49-47-34</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Уполномоченный при Главе Кабардино-Балкарской Республики по правам ребенка</w:t>
      </w:r>
    </w:p>
    <w:p w:rsidR="00652B48" w:rsidRPr="00652B48" w:rsidRDefault="00652B48" w:rsidP="00652B48">
      <w:pPr>
        <w:numPr>
          <w:ilvl w:val="0"/>
          <w:numId w:val="9"/>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8-800-2000-122 (звонок бесплатный)</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Управление Федеральной миграционной службы России по КБР</w:t>
      </w:r>
    </w:p>
    <w:p w:rsidR="00652B48" w:rsidRPr="00652B48" w:rsidRDefault="00652B48" w:rsidP="00652B48">
      <w:pPr>
        <w:numPr>
          <w:ilvl w:val="0"/>
          <w:numId w:val="10"/>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77-77-20</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 xml:space="preserve">Управление Федеральной службы по надзору в сфере защиты прав потребителей и благополучия человека по КБР (Управление </w:t>
      </w:r>
      <w:proofErr w:type="spellStart"/>
      <w:r w:rsidRPr="00652B48">
        <w:rPr>
          <w:rStyle w:val="a4"/>
          <w:color w:val="242424"/>
        </w:rPr>
        <w:t>Роспотребнодзора</w:t>
      </w:r>
      <w:proofErr w:type="spellEnd"/>
      <w:r w:rsidRPr="00652B48">
        <w:rPr>
          <w:rStyle w:val="a4"/>
          <w:color w:val="242424"/>
        </w:rPr>
        <w:t xml:space="preserve"> по КБР)</w:t>
      </w:r>
    </w:p>
    <w:p w:rsidR="00652B48" w:rsidRPr="00652B48" w:rsidRDefault="00652B48" w:rsidP="00652B48">
      <w:pPr>
        <w:numPr>
          <w:ilvl w:val="0"/>
          <w:numId w:val="11"/>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42-46-46</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Управление Федеральной службы по контролю за оборотом наркотиков Российской Федерации по КБР</w:t>
      </w:r>
    </w:p>
    <w:p w:rsidR="00652B48" w:rsidRPr="00652B48" w:rsidRDefault="00652B48" w:rsidP="00652B48">
      <w:pPr>
        <w:numPr>
          <w:ilvl w:val="0"/>
          <w:numId w:val="12"/>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49-21-05</w:t>
      </w:r>
    </w:p>
    <w:p w:rsidR="00652B48" w:rsidRPr="00652B48" w:rsidRDefault="00652B48" w:rsidP="00652B48">
      <w:pPr>
        <w:numPr>
          <w:ilvl w:val="0"/>
          <w:numId w:val="12"/>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8-800-100-70-77 (звонок бесплатный)</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 xml:space="preserve">Главное управление МЧС России по </w:t>
      </w:r>
      <w:proofErr w:type="spellStart"/>
      <w:r w:rsidRPr="00652B48">
        <w:rPr>
          <w:rStyle w:val="a4"/>
          <w:color w:val="242424"/>
        </w:rPr>
        <w:t>Кабардино</w:t>
      </w:r>
      <w:proofErr w:type="spellEnd"/>
      <w:r w:rsidRPr="00652B48">
        <w:rPr>
          <w:rStyle w:val="a4"/>
          <w:color w:val="242424"/>
        </w:rPr>
        <w:t xml:space="preserve"> – Балкарской Республике</w:t>
      </w:r>
    </w:p>
    <w:p w:rsidR="00652B48" w:rsidRPr="00652B48" w:rsidRDefault="00652B48" w:rsidP="00652B48">
      <w:pPr>
        <w:numPr>
          <w:ilvl w:val="0"/>
          <w:numId w:val="13"/>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39-99-99</w:t>
      </w:r>
    </w:p>
    <w:p w:rsidR="00652B48" w:rsidRPr="00652B48" w:rsidRDefault="00652B48" w:rsidP="00652B48">
      <w:pPr>
        <w:numPr>
          <w:ilvl w:val="0"/>
          <w:numId w:val="13"/>
        </w:numPr>
        <w:shd w:val="clear" w:color="auto" w:fill="FFFFFF"/>
        <w:spacing w:after="0" w:line="240" w:lineRule="auto"/>
        <w:ind w:left="0"/>
        <w:rPr>
          <w:rFonts w:ascii="Times New Roman" w:hAnsi="Times New Roman" w:cs="Times New Roman"/>
          <w:color w:val="242424"/>
          <w:sz w:val="24"/>
          <w:szCs w:val="24"/>
        </w:rPr>
      </w:pPr>
      <w:r w:rsidRPr="00652B48">
        <w:rPr>
          <w:rFonts w:ascii="Times New Roman" w:hAnsi="Times New Roman" w:cs="Times New Roman"/>
          <w:color w:val="242424"/>
          <w:sz w:val="24"/>
          <w:szCs w:val="24"/>
        </w:rPr>
        <w:t>(8662) 35-55-55</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Прокуратура Чегемского района </w:t>
      </w:r>
      <w:r w:rsidRPr="00652B48">
        <w:rPr>
          <w:color w:val="242424"/>
        </w:rPr>
        <w:t>+7 (86630) 4-26-33.</w:t>
      </w:r>
    </w:p>
    <w:p w:rsidR="00652B48" w:rsidRPr="00652B48" w:rsidRDefault="00652B48" w:rsidP="00652B48">
      <w:pPr>
        <w:pStyle w:val="a3"/>
        <w:shd w:val="clear" w:color="auto" w:fill="FFFFFF"/>
        <w:spacing w:before="0" w:beforeAutospacing="0" w:after="0" w:afterAutospacing="0"/>
        <w:rPr>
          <w:color w:val="242424"/>
        </w:rPr>
      </w:pPr>
      <w:r w:rsidRPr="00652B48">
        <w:rPr>
          <w:rStyle w:val="a4"/>
          <w:color w:val="242424"/>
        </w:rPr>
        <w:t xml:space="preserve">Отдел МВД России по Чегемскому </w:t>
      </w:r>
      <w:proofErr w:type="gramStart"/>
      <w:r w:rsidRPr="00652B48">
        <w:rPr>
          <w:rStyle w:val="a4"/>
          <w:color w:val="242424"/>
        </w:rPr>
        <w:t>району  </w:t>
      </w:r>
      <w:r w:rsidRPr="00652B48">
        <w:rPr>
          <w:color w:val="242424"/>
        </w:rPr>
        <w:t>+</w:t>
      </w:r>
      <w:proofErr w:type="gramEnd"/>
      <w:r w:rsidRPr="00652B48">
        <w:rPr>
          <w:color w:val="242424"/>
        </w:rPr>
        <w:t>7 (86630) 4-25-40</w:t>
      </w:r>
    </w:p>
    <w:p w:rsidR="00652B48" w:rsidRPr="00652B48" w:rsidRDefault="00652B48" w:rsidP="00652B48">
      <w:pPr>
        <w:rPr>
          <w:rFonts w:ascii="Times New Roman" w:hAnsi="Times New Roman" w:cs="Times New Roman"/>
          <w:sz w:val="24"/>
          <w:szCs w:val="24"/>
        </w:rPr>
      </w:pPr>
    </w:p>
    <w:p w:rsidR="00652B48" w:rsidRPr="00652B48" w:rsidRDefault="00652B48" w:rsidP="00652B48">
      <w:pPr>
        <w:jc w:val="center"/>
        <w:rPr>
          <w:rFonts w:ascii="Times New Roman" w:hAnsi="Times New Roman" w:cs="Times New Roman"/>
          <w:b/>
          <w:sz w:val="24"/>
          <w:szCs w:val="24"/>
        </w:rPr>
      </w:pPr>
      <w:r w:rsidRPr="00652B48">
        <w:rPr>
          <w:rFonts w:ascii="Times New Roman" w:hAnsi="Times New Roman" w:cs="Times New Roman"/>
          <w:b/>
          <w:sz w:val="24"/>
          <w:szCs w:val="24"/>
        </w:rPr>
        <w:t>Памятка гражданам о действиях в случае поступления угроз</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Действия при поступлении угрозы по телефону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При поступлении угрозы по телефону необходимо при разговоре с абонентом выяснить причины и мотивы угрозы.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При этом важно обратить внимание на следующие детали: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характер звонка (междугородний, из автомобиля и т.д.)</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манера речи (спокойная, уверенная, невнятная, бессвязная, вежливая, непристойная, озлобленная, равнодушная, эмоциональная, использование каких-либо особенных фраз, выражений и т.д.).</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lastRenderedPageBreak/>
        <w:t>— характеристика голоса (тембр, громкость, заикание, акцент, хриплость, дефекты речи и т.д.).</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-наличие посторонних шумов, сопровождающих разговор: уличный шум, шум транспортных средств (поезд, метро, автомашины, самолеты), телефонные разговоры, другой голос, подсказывающий, что говорить.</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с чего начал разговор собеседник, представился ли он, спросил ли с кем говорит или начал сразу угрожать.</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какие угрозы и в связи с чем высказываются, принимаются ли во внимание ваши контраргументы либо идет необоснованное запугивание и выдвижение претензий. Если события, в связи с которым вам начали угрожать, не было, не спешите сообщать об этом собеседнику, иначе потеряете возможность получить необходимую информацию. Выясняйте детали, узнавайте их под предлогом необходимости убедиться в его осведомленности, требуйте новых доказательств. В ходе разговора стремитесь показать, что сообщаемые звонящим сведения воспринимаются вами как недоразумение и поэтому не волнуют. Тем самым вы можете подтолкнуть собеседника к раскрытию дополнительных деталей и источников получения информации.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сразу после разговора письменно (не надейтесь на свою память) зафиксируйте всё, что вам удалось запомнить.</w:t>
      </w:r>
    </w:p>
    <w:p w:rsidR="00652B48" w:rsidRPr="00652B48" w:rsidRDefault="00652B48" w:rsidP="00652B48">
      <w:pPr>
        <w:jc w:val="center"/>
        <w:rPr>
          <w:rFonts w:ascii="Times New Roman" w:hAnsi="Times New Roman" w:cs="Times New Roman"/>
          <w:b/>
          <w:sz w:val="24"/>
          <w:szCs w:val="24"/>
        </w:rPr>
      </w:pPr>
      <w:r w:rsidRPr="00652B48">
        <w:rPr>
          <w:rFonts w:ascii="Times New Roman" w:hAnsi="Times New Roman" w:cs="Times New Roman"/>
          <w:b/>
          <w:sz w:val="24"/>
          <w:szCs w:val="24"/>
        </w:rPr>
        <w:t>Действия при поступлении угроз по почте</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При получении угроз в письменном виде необходимо принять меры к сохранению возможных отпечатков пальцев рук на бумаге (конверте), вложив полученное сообщение в плотный полиэтиленовый пакет.</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Особую осторожность следует проявлять при получении посылок и бандеролей. Необходимо тщательно осмотреть их, обратив внимание на наличие адреса отправителя, стандартность упаковки.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Признаками возможного нахождения в полученном предмете взрывного устройства могут быть:</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необычно толстое письмо с отдельными утолщениями;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наличие в конверте порошка или перемещающихся предметов;</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вложенные в конверт металлические или пластмассовые пластины;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наличие необычного запаха;</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прослушивание звука хода часового механизма.</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Меры безопасности по месту жительства</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Для снижения вероятности проникновения посторонних лиц в квартиру, рекомендуется:</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укрепить дверь квартиры, оборудовать ее глазком, цепочкой, задвижкой. Желательно, чтобы дверь открывалась наружу;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если квартира расположена на первом или на последнем этажах дома, следует оборудовать окна и двери балкона, лоджии металлическими сетками или решетками;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lastRenderedPageBreak/>
        <w:t>— знать и иметь на видном месте номера телефонов ближайшего отделения полиции, участкового;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при попытке постороннего лица взломать или открыть дверь квартиры ключом необходимо блокировать дверь предметами, затрудняющими проникновение в квартиру. По телефону сообщите о происходящем в ближайшее отделение полиции, приготовьтесь к самозащите подручными средствами. При отсутствии телефона попытайтесь привлечь внимание окружающих (позвать на помощь соседей, разбить окно и т.п.);</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при внезапном отключении в квартире электроэнергии не следует без предварительной проверки выходить на лестничную площадку. Не исключено, что свет отключен злоумышленником, с целью выманить вас из квартиры;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если вы живете один, то не следует распространяться об этом в кругу малознакомых людей, проводить встречи с неизвестными лицами у себя дома;</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при входе в неосвещенный подъезд имитируйте, что вы не один, а также проявляйте разумную осторожность;</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подходя к двери, держите ключи наготове, чтобы без промедления войти в квартиру;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в кругу домашних объясните элементарные правила допуска в квартиру посторонних лиц, исключите факты сообщения о длительном отсутствии в квартире и т.п. Доведите до своих близких телефоны, по которым необходимо звонить при возникновении угрозы;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в портфелях, сумках, пакетах не носите ключи вместе с документами, или другими бумагами, по которым можно определить ваш адрес, имя и фамилию;</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прячьте ключи от квартиры в почтовом ящике, под ковриком или в других местах. Не оставляйте в дверях записок с информацией о длительности отсутствия и т.п.;</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открывайте дверь незнакомым лицам, а если открыли, держите на цепочке, учитывайте, что может быть применен газовый баллончик;</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торопитесь открывать дверь, если глазок закрыт с другой стороны или на площадке никого не видно;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если вас провожают домой, попросите провожающего подождать, пока вы не войдете в квартиру;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приглашайте в дом незнакомых людей;</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если вы, подойдя к своей квартире, заметили, что дверь открыта, не спешите войти внутрь. Зайдите к соседям и оттуда позвоните в полицию;</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уходя из квартиры, не оставляйте открытыми окна и балконы;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если вы отлучаетесь из дома в вечернее время, оставьте зажженным свет в одной из комнат, чтобы создать видимость того, что в квартире кто-то есть;</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уходя из квартиры, приглушайте звук стационарного телефона, чтобы на лестничной площадке не было слышно длительных звонков, указывающих на то, что трубку снять некому;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lastRenderedPageBreak/>
        <w:t>— договоритесь с соседями по подъезду о взаимопомощи в случае необходимости. Уезжая, попросите их присмотреть за вашей квартирой и в подозрительных случаях вызвать полицию;</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попросите соседей вынимать корреспонденцию из почтового ящика при вашем длительном отсутствии.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Если, несмотря на все принятые вами меры безопасности, злоумышленники ворвались в жилище, постарайтесь соблюдать следующее:</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сохраняйте хладнокровие;</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следует раздражать злоумышленников своим агрессивным или истерическим поведением;</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на вопросы злоумышленников отвечайте спокойно;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делайте резких движений, которые могут быть неправильно истолкованы;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лучше лишиться материальных ценностей, но сохранить жизнь и здоровье.</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Меры безопасности при передвижении по городу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Чтобы избежать внезапного нападения на вас или ваших близких на улице, предлагается учитывать следующие рекомендации: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по возможности разработайте различные варианты маршрутов движения на работу и по личным делам, периодически меняйте их;</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уточните местонахождение подразделений правоохранительных органов, расположенных в районе места жительства и по маршруту движения;</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необходимо знать расположение опасных в криминогенном отношении мест, где следует быть предельно осторожным и внимательным;</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избегайте проезда в пустом вагоне метро, электрички, автобусе или троллейбусе, а если вам приходится это делать, то в городском транспорте садитесь ближе к водителю или на сидение у прохода;</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соглашайтесь на предложения незнакомых людей подвезти на автомобиле;</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выбирайте маршруты передвижения через людные освещенные места, избегая густо засаженные скверы, заброшенные строения и другие места, где легко осуществить нападение. В темных и плохо освещенных кварталах желательно передвигаться посередине улицы;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подходите близко к стенам зданий, дверям подъездов, огибайте углы домов, увеличив радиус;</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разговаривая по телефону, повернитесь лицом к прохожим, чтобы исключить нападение сзади;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xml:space="preserve">— не пользуйтесь на улице </w:t>
      </w:r>
      <w:proofErr w:type="spellStart"/>
      <w:r w:rsidRPr="00652B48">
        <w:rPr>
          <w:rFonts w:ascii="Times New Roman" w:hAnsi="Times New Roman" w:cs="Times New Roman"/>
          <w:sz w:val="24"/>
          <w:szCs w:val="24"/>
        </w:rPr>
        <w:t>аудиоплейером</w:t>
      </w:r>
      <w:proofErr w:type="spellEnd"/>
      <w:r w:rsidRPr="00652B48">
        <w:rPr>
          <w:rFonts w:ascii="Times New Roman" w:hAnsi="Times New Roman" w:cs="Times New Roman"/>
          <w:sz w:val="24"/>
          <w:szCs w:val="24"/>
        </w:rPr>
        <w:t xml:space="preserve"> с наушниками. Это позволит вам своевременно услышать шум приближающейся машины или шаги </w:t>
      </w:r>
      <w:proofErr w:type="spellStart"/>
      <w:r w:rsidRPr="00652B48">
        <w:rPr>
          <w:rFonts w:ascii="Times New Roman" w:hAnsi="Times New Roman" w:cs="Times New Roman"/>
          <w:sz w:val="24"/>
          <w:szCs w:val="24"/>
        </w:rPr>
        <w:t>угрозоносителей</w:t>
      </w:r>
      <w:proofErr w:type="spellEnd"/>
      <w:r w:rsidRPr="00652B48">
        <w:rPr>
          <w:rFonts w:ascii="Times New Roman" w:hAnsi="Times New Roman" w:cs="Times New Roman"/>
          <w:sz w:val="24"/>
          <w:szCs w:val="24"/>
        </w:rPr>
        <w:t>;</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lastRenderedPageBreak/>
        <w:t>— при обнаружении преследования необходимо ускорить движение, перейти на противоположную сторону улицы. Запомните преследователей, с помощью полиции или других лиц организуйте их задержание;</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держитесь стороны дороги навстречу движению – тем самым вы уменьшите риск приближения со спины автомобили или мотоцикла со злоумышленниками;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если рядом с вами останавливается машина, просят показать им дорогу, разговаривайте с ними на безопасном расстоянии (особенно с наступлением темноты);</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приближайтесь к стоящему автомобилю с работающим двигателем и сидящими внутри незнакомыми людьми;</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деньги, ключи, документы носите в специальном отделении в поясе или во внутренних карманах;</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по возможности носите с собой средства индивидуальной защиты (газовый баллончик и т.п.);</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не перегружайте себя сумками и пакетами, всегда оставляйте свободной хотя бы одну руку, чтобы при необходимости осуществить самозащиту;</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если вы подвергаетесь преследованию ночью, используйте все возможности, чтобы привлечь внимание окружающих (зовите на помощь, толкните стоящую машину для срабатывания сигнализации). Направляйтесь к ближайшему освещенному зданию, не пытайтесь бежать к своему дому или машине. При первой возможности звоните в полицию;</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обращайте внимание на места, где может спрятаться злоумышленник, и заранее намечайте возможные направления ухода от преследования;</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встретив на пути следования группу людей, заблаговременно перейдите на другую сторону улицы, не изучайте лица незнакомцев, ваш пристальный взгляд может спровоцировать конфликт;</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xml:space="preserve">— если столкновение произошло, постарайтесь </w:t>
      </w:r>
      <w:proofErr w:type="gramStart"/>
      <w:r w:rsidRPr="00652B48">
        <w:rPr>
          <w:rFonts w:ascii="Times New Roman" w:hAnsi="Times New Roman" w:cs="Times New Roman"/>
          <w:sz w:val="24"/>
          <w:szCs w:val="24"/>
        </w:rPr>
        <w:t>запомнить</w:t>
      </w:r>
      <w:proofErr w:type="gramEnd"/>
      <w:r w:rsidRPr="00652B48">
        <w:rPr>
          <w:rFonts w:ascii="Times New Roman" w:hAnsi="Times New Roman" w:cs="Times New Roman"/>
          <w:sz w:val="24"/>
          <w:szCs w:val="24"/>
        </w:rPr>
        <w:t xml:space="preserve"> как можно больше примет нападавшего;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приняв решение бежать, делайте это быстро и внезапно;</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оказавшись запертым в каком-либо помещении, постарайтесь привлечь чье-либо внимание (разбейте оконное стекло и позовите на помощь, подожгите бумагу и поднесите ее к пожарному датчику и т.д.);</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при угрозе физической расправы со стороны неизвестных лиц, действуйте по обстановке, по возможности выясните причины и мотивы противоправных действий, запомните приметы, сообщите о произошедшем в отделение полиции. Если вам угрожали в присутствии других лиц, запишите их данные с целью получения в дальнейшем свидетельских показаний;</w:t>
      </w:r>
    </w:p>
    <w:p w:rsidR="00652B48" w:rsidRPr="00652B48" w:rsidRDefault="00652B48" w:rsidP="00652B48">
      <w:pPr>
        <w:rPr>
          <w:rFonts w:ascii="Times New Roman" w:hAnsi="Times New Roman" w:cs="Times New Roman"/>
          <w:sz w:val="24"/>
          <w:szCs w:val="24"/>
        </w:rPr>
      </w:pPr>
      <w:r w:rsidRPr="00652B48">
        <w:rPr>
          <w:rFonts w:ascii="Times New Roman" w:hAnsi="Times New Roman" w:cs="Times New Roman"/>
          <w:sz w:val="24"/>
          <w:szCs w:val="24"/>
        </w:rPr>
        <w:t xml:space="preserve">— при угрозе кому-либо из членов вашей семьи подробно опросите их о характере происшествия, </w:t>
      </w:r>
      <w:proofErr w:type="gramStart"/>
      <w:r w:rsidRPr="00652B48">
        <w:rPr>
          <w:rFonts w:ascii="Times New Roman" w:hAnsi="Times New Roman" w:cs="Times New Roman"/>
          <w:sz w:val="24"/>
          <w:szCs w:val="24"/>
        </w:rPr>
        <w:t>приметах</w:t>
      </w:r>
      <w:proofErr w:type="gramEnd"/>
      <w:r w:rsidRPr="00652B48">
        <w:rPr>
          <w:rFonts w:ascii="Times New Roman" w:hAnsi="Times New Roman" w:cs="Times New Roman"/>
          <w:sz w:val="24"/>
          <w:szCs w:val="24"/>
        </w:rPr>
        <w:t xml:space="preserve"> участвовавших в нем лиц, возможных причинах возникшей ситуации.</w:t>
      </w:r>
    </w:p>
    <w:p w:rsidR="002E4CA5" w:rsidRPr="00652B48" w:rsidRDefault="002E4CA5" w:rsidP="00652B48">
      <w:pPr>
        <w:rPr>
          <w:rFonts w:ascii="Times New Roman" w:hAnsi="Times New Roman" w:cs="Times New Roman"/>
          <w:sz w:val="24"/>
          <w:szCs w:val="24"/>
        </w:rPr>
      </w:pPr>
    </w:p>
    <w:sectPr w:rsidR="002E4CA5" w:rsidRPr="00652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8AC"/>
    <w:multiLevelType w:val="multilevel"/>
    <w:tmpl w:val="27A6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A69ED"/>
    <w:multiLevelType w:val="multilevel"/>
    <w:tmpl w:val="1098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E3389"/>
    <w:multiLevelType w:val="multilevel"/>
    <w:tmpl w:val="8B4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A7269"/>
    <w:multiLevelType w:val="multilevel"/>
    <w:tmpl w:val="02C8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B4A77"/>
    <w:multiLevelType w:val="multilevel"/>
    <w:tmpl w:val="F888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334EC"/>
    <w:multiLevelType w:val="multilevel"/>
    <w:tmpl w:val="E450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C2957"/>
    <w:multiLevelType w:val="multilevel"/>
    <w:tmpl w:val="6D1E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1A3E0E"/>
    <w:multiLevelType w:val="multilevel"/>
    <w:tmpl w:val="D786B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870DF2"/>
    <w:multiLevelType w:val="multilevel"/>
    <w:tmpl w:val="5E3E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D636A3"/>
    <w:multiLevelType w:val="multilevel"/>
    <w:tmpl w:val="778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9F4AF3"/>
    <w:multiLevelType w:val="multilevel"/>
    <w:tmpl w:val="0B7C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14AD7"/>
    <w:multiLevelType w:val="multilevel"/>
    <w:tmpl w:val="CF40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683C90"/>
    <w:multiLevelType w:val="multilevel"/>
    <w:tmpl w:val="47A4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0"/>
  </w:num>
  <w:num w:numId="4">
    <w:abstractNumId w:val="1"/>
  </w:num>
  <w:num w:numId="5">
    <w:abstractNumId w:val="4"/>
  </w:num>
  <w:num w:numId="6">
    <w:abstractNumId w:val="8"/>
  </w:num>
  <w:num w:numId="7">
    <w:abstractNumId w:val="7"/>
  </w:num>
  <w:num w:numId="8">
    <w:abstractNumId w:val="9"/>
  </w:num>
  <w:num w:numId="9">
    <w:abstractNumId w:val="6"/>
  </w:num>
  <w:num w:numId="10">
    <w:abstractNumId w:val="2"/>
  </w:num>
  <w:num w:numId="11">
    <w:abstractNumId w:val="1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AD"/>
    <w:rsid w:val="002E4CA5"/>
    <w:rsid w:val="00652B48"/>
    <w:rsid w:val="00FC0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13639-716E-47FB-B75F-38668AF6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52B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52B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B4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52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52B48"/>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652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05660">
      <w:bodyDiv w:val="1"/>
      <w:marLeft w:val="0"/>
      <w:marRight w:val="0"/>
      <w:marTop w:val="0"/>
      <w:marBottom w:val="0"/>
      <w:divBdr>
        <w:top w:val="none" w:sz="0" w:space="0" w:color="auto"/>
        <w:left w:val="none" w:sz="0" w:space="0" w:color="auto"/>
        <w:bottom w:val="none" w:sz="0" w:space="0" w:color="auto"/>
        <w:right w:val="none" w:sz="0" w:space="0" w:color="auto"/>
      </w:divBdr>
      <w:divsChild>
        <w:div w:id="553086284">
          <w:marLeft w:val="0"/>
          <w:marRight w:val="0"/>
          <w:marTop w:val="0"/>
          <w:marBottom w:val="345"/>
          <w:divBdr>
            <w:top w:val="none" w:sz="0" w:space="0" w:color="auto"/>
            <w:left w:val="none" w:sz="0" w:space="0" w:color="auto"/>
            <w:bottom w:val="none" w:sz="0" w:space="0" w:color="auto"/>
            <w:right w:val="none" w:sz="0" w:space="0" w:color="auto"/>
          </w:divBdr>
        </w:div>
      </w:divsChild>
    </w:div>
    <w:div w:id="21045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2341</Words>
  <Characters>13345</Characters>
  <Application>Microsoft Office Word</Application>
  <DocSecurity>0</DocSecurity>
  <Lines>111</Lines>
  <Paragraphs>31</Paragraphs>
  <ScaleCrop>false</ScaleCrop>
  <Company/>
  <LinksUpToDate>false</LinksUpToDate>
  <CharactersWithSpaces>15655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2025-02-12T15:10:00Z</dcterms:created>
  <dcterms:modified xsi:type="dcterms:W3CDTF">2025-02-12T15:13:00Z</dcterms:modified>
</cp:coreProperties>
</file>